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201D9" w14:textId="0F67BED4" w:rsidR="00260F2C" w:rsidRPr="00260F2C" w:rsidRDefault="00C4737D" w:rsidP="00C4737D">
      <w:pPr>
        <w:jc w:val="center"/>
        <w:rPr>
          <w:b/>
          <w:bCs/>
        </w:rPr>
      </w:pPr>
      <w:r>
        <w:fldChar w:fldCharType="begin"/>
      </w:r>
      <w:r>
        <w:instrText xml:space="preserve"> INCLUDEPICTURE "https://www.supersolidaria.gov.co/sites/default/files/Logo_color_supersolidaria_1.png" \* MERGEFORMATINET </w:instrText>
      </w:r>
      <w:r w:rsidR="00D90FBC">
        <w:fldChar w:fldCharType="separate"/>
      </w:r>
      <w:r>
        <w:fldChar w:fldCharType="end"/>
      </w:r>
      <w:r>
        <w:fldChar w:fldCharType="begin"/>
      </w:r>
      <w:r>
        <w:instrText xml:space="preserve"> INCLUDEPICTURE "https://confecoop.coop/wp-content/uploads/2024/01/CONFECOOP-LOGO_AZUL-OSCURO.png" \* MERGEFORMATINET </w:instrText>
      </w:r>
      <w:r w:rsidR="00D90FBC">
        <w:fldChar w:fldCharType="separate"/>
      </w:r>
      <w:r>
        <w:fldChar w:fldCharType="end"/>
      </w:r>
      <w:r w:rsidR="00871B2B" w:rsidRPr="00871B2B">
        <w:rPr>
          <w:b/>
          <w:bCs/>
        </w:rPr>
        <w:t xml:space="preserve">Supersolidaria, </w:t>
      </w:r>
      <w:proofErr w:type="spellStart"/>
      <w:r w:rsidR="00871B2B" w:rsidRPr="00871B2B">
        <w:rPr>
          <w:b/>
          <w:bCs/>
        </w:rPr>
        <w:t>Confecoop</w:t>
      </w:r>
      <w:proofErr w:type="spellEnd"/>
      <w:r w:rsidR="00871B2B" w:rsidRPr="00871B2B">
        <w:rPr>
          <w:b/>
          <w:bCs/>
        </w:rPr>
        <w:t xml:space="preserve"> y </w:t>
      </w:r>
      <w:proofErr w:type="spellStart"/>
      <w:r w:rsidR="00871B2B" w:rsidRPr="00871B2B">
        <w:rPr>
          <w:b/>
          <w:bCs/>
        </w:rPr>
        <w:t>Fecolfin</w:t>
      </w:r>
      <w:proofErr w:type="spellEnd"/>
      <w:r w:rsidR="00871B2B" w:rsidRPr="00871B2B">
        <w:rPr>
          <w:b/>
          <w:bCs/>
        </w:rPr>
        <w:t xml:space="preserve"> suscriben memorando de entendimiento para fortalecer el sistema financiero cooperativo</w:t>
      </w:r>
    </w:p>
    <w:p w14:paraId="106ED963" w14:textId="10037538" w:rsidR="00485445" w:rsidRPr="00485445" w:rsidRDefault="00260F2C" w:rsidP="00485445">
      <w:pPr>
        <w:pStyle w:val="NormalWeb"/>
        <w:numPr>
          <w:ilvl w:val="0"/>
          <w:numId w:val="1"/>
        </w:numPr>
        <w:jc w:val="both"/>
        <w:rPr>
          <w:rFonts w:asciiTheme="minorHAnsi" w:hAnsiTheme="minorHAnsi"/>
          <w:i/>
          <w:iCs/>
          <w:sz w:val="22"/>
          <w:szCs w:val="22"/>
        </w:rPr>
      </w:pPr>
      <w:r w:rsidRPr="00576AE0">
        <w:rPr>
          <w:rFonts w:asciiTheme="minorHAnsi" w:hAnsiTheme="minorHAnsi"/>
          <w:i/>
          <w:iCs/>
          <w:sz w:val="22"/>
          <w:szCs w:val="22"/>
        </w:rPr>
        <w:t xml:space="preserve">El cooperativismo financiero se fortalece cuando trabaja unido: Supersolidaria, </w:t>
      </w:r>
      <w:proofErr w:type="spellStart"/>
      <w:r w:rsidRPr="00576AE0">
        <w:rPr>
          <w:rFonts w:asciiTheme="minorHAnsi" w:hAnsiTheme="minorHAnsi"/>
          <w:i/>
          <w:iCs/>
          <w:sz w:val="22"/>
          <w:szCs w:val="22"/>
        </w:rPr>
        <w:t>Confecoop</w:t>
      </w:r>
      <w:proofErr w:type="spellEnd"/>
      <w:r w:rsidRPr="00576AE0">
        <w:rPr>
          <w:rFonts w:asciiTheme="minorHAnsi" w:hAnsiTheme="minorHAnsi"/>
          <w:i/>
          <w:iCs/>
          <w:sz w:val="22"/>
          <w:szCs w:val="22"/>
        </w:rPr>
        <w:t xml:space="preserve"> y </w:t>
      </w:r>
      <w:proofErr w:type="spellStart"/>
      <w:r w:rsidRPr="00576AE0">
        <w:rPr>
          <w:rFonts w:asciiTheme="minorHAnsi" w:hAnsiTheme="minorHAnsi"/>
          <w:i/>
          <w:iCs/>
          <w:sz w:val="22"/>
          <w:szCs w:val="22"/>
        </w:rPr>
        <w:t>Fecolfin</w:t>
      </w:r>
      <w:proofErr w:type="spellEnd"/>
      <w:r w:rsidRPr="00576AE0">
        <w:rPr>
          <w:rFonts w:asciiTheme="minorHAnsi" w:hAnsiTheme="minorHAnsi"/>
          <w:i/>
          <w:iCs/>
          <w:sz w:val="22"/>
          <w:szCs w:val="22"/>
        </w:rPr>
        <w:t xml:space="preserve"> sellan alianza estratégica en el marco de la XII Convención Financiera Cooperativa 2025.</w:t>
      </w:r>
    </w:p>
    <w:p w14:paraId="1B70BB74" w14:textId="07966710" w:rsidR="003952A9" w:rsidRPr="00485445" w:rsidRDefault="00260F2C" w:rsidP="00485445">
      <w:pPr>
        <w:pStyle w:val="NormalWeb"/>
        <w:numPr>
          <w:ilvl w:val="0"/>
          <w:numId w:val="1"/>
        </w:numPr>
        <w:jc w:val="both"/>
        <w:rPr>
          <w:rFonts w:asciiTheme="minorHAnsi" w:hAnsiTheme="minorHAnsi"/>
          <w:i/>
          <w:iCs/>
          <w:sz w:val="22"/>
          <w:szCs w:val="22"/>
        </w:rPr>
      </w:pPr>
      <w:r w:rsidRPr="00485445">
        <w:rPr>
          <w:rFonts w:asciiTheme="minorHAnsi" w:hAnsiTheme="minorHAnsi"/>
          <w:i/>
          <w:iCs/>
          <w:sz w:val="22"/>
          <w:szCs w:val="22"/>
        </w:rPr>
        <w:t>El memorando de entendimiento abre la puerta a nuevas herramientas, diagnósticos y estrategias de prevención para el sector.</w:t>
      </w:r>
    </w:p>
    <w:p w14:paraId="4E543C67" w14:textId="3B95E3C0" w:rsidR="00260F2C" w:rsidRPr="00DB2A70" w:rsidRDefault="00871B2B" w:rsidP="00260F2C">
      <w:pPr>
        <w:jc w:val="both"/>
      </w:pPr>
      <w:r w:rsidRPr="00DB2A70">
        <w:t>Pereira, 15 de octubre de 2025. (@supersolidaria_, @ConfecoopCol, @fecolfin),</w:t>
      </w:r>
      <w:r w:rsidR="00485445" w:rsidRPr="00DB2A70">
        <w:t xml:space="preserve"> </w:t>
      </w:r>
      <w:r w:rsidR="00260F2C" w:rsidRPr="00DB2A70">
        <w:t>– En el marco de la XII Convención Financiera Cooperativa</w:t>
      </w:r>
      <w:r w:rsidR="00576AE0" w:rsidRPr="00DB2A70">
        <w:t xml:space="preserve">, el </w:t>
      </w:r>
      <w:r w:rsidR="00260F2C" w:rsidRPr="00DB2A70">
        <w:t xml:space="preserve">evento más importante del sistema financiero cooperativo en Colombia, la Superintendencia de la Economía Solidaria (Supersolidaria), la Confederación de Cooperativas de Colombia (Confecoop) y la Federación Colombiana de Cooperativas de Ahorro y Crédito y Entidades Financieras (Fecolfin) firmaron un memorando de entendimiento  que marca un nuevo capítulo en la evolución </w:t>
      </w:r>
      <w:r w:rsidR="00576AE0" w:rsidRPr="00DB2A70">
        <w:t>cooperativismo con actividad financiera en el país.</w:t>
      </w:r>
    </w:p>
    <w:p w14:paraId="518371DE" w14:textId="77777777" w:rsidR="00260F2C" w:rsidRDefault="00260F2C" w:rsidP="00260F2C">
      <w:pPr>
        <w:jc w:val="both"/>
      </w:pPr>
      <w:r>
        <w:t>El acuerdo, que llega en un momento clave para la transformación del modelo de supervisión y gestión de riesgos del sector, busca fortalecer la estabilidad, la sostenibilidad y la confianza en las cooperativas de ahorro y crédito. Lo hará a través de acciones conjuntas que van desde la asistencia técnica y la transferencia de conocimiento, hasta la creación de herramientas para el diagnóstico y la mejora institucional.</w:t>
      </w:r>
    </w:p>
    <w:p w14:paraId="71FE80BB" w14:textId="77D2CCE3" w:rsidR="00871B2B" w:rsidRPr="00871B2B" w:rsidRDefault="00871B2B" w:rsidP="00260F2C">
      <w:pPr>
        <w:jc w:val="both"/>
      </w:pPr>
      <w:r w:rsidRPr="00871B2B">
        <w:t xml:space="preserve">La Superintendente de la Economía Solidaria, María José Navarro, </w:t>
      </w:r>
      <w:r w:rsidR="003952A9">
        <w:t>indicó la</w:t>
      </w:r>
      <w:r w:rsidRPr="00871B2B">
        <w:t xml:space="preserve"> trascendencia de este paso</w:t>
      </w:r>
      <w:r w:rsidR="003952A9">
        <w:t xml:space="preserve"> al resaltar </w:t>
      </w:r>
      <w:r w:rsidR="00296CA4">
        <w:rPr>
          <w:i/>
          <w:iCs/>
        </w:rPr>
        <w:t>“</w:t>
      </w:r>
      <w:r w:rsidR="00296CA4" w:rsidRPr="00296CA4">
        <w:rPr>
          <w:i/>
          <w:iCs/>
        </w:rPr>
        <w:t>Con la firma de este memorando reafirmamos el compromiso de la Supersolidaria con la consolidación de un sistema financiero cooperativo más sólido, transparente y sostenible. Este acuerdo representa una oportunidad para seguir avanzando en la supervisión basada en riesgos, la generación de conocimiento conjunto y la articulación con los gremios del sector, siempre con el propósito de proteger el ahorro de los asociados y fortalecer la confianza ciudadana en el modelo cooperativo.”</w:t>
      </w:r>
    </w:p>
    <w:p w14:paraId="4400A467" w14:textId="15907BCD" w:rsidR="00871B2B" w:rsidRPr="00DB2A70" w:rsidRDefault="00871B2B" w:rsidP="00871B2B">
      <w:pPr>
        <w:jc w:val="both"/>
        <w:rPr>
          <w:i/>
          <w:iCs/>
        </w:rPr>
      </w:pPr>
      <w:r w:rsidRPr="00DB2A70">
        <w:t>Desde Confec</w:t>
      </w:r>
      <w:r w:rsidR="00260F2C" w:rsidRPr="00DB2A70">
        <w:t>oo</w:t>
      </w:r>
      <w:r w:rsidRPr="00DB2A70">
        <w:t>p, el presidente ejecutivo, Carlos Ernesto Acero, destacó que</w:t>
      </w:r>
      <w:r w:rsidR="00970800" w:rsidRPr="00DB2A70">
        <w:t xml:space="preserve"> </w:t>
      </w:r>
      <w:r w:rsidR="00970800" w:rsidRPr="00DB2A70">
        <w:rPr>
          <w:i/>
          <w:iCs/>
        </w:rPr>
        <w:t>“este Memorando está orientado a coordinar acciones de cooperación técnica entre supervisor y gremios, con el fin de fortalecer el ejercicio de la actividad financiera cooperativa, construir confianza entre los actores de este ecosistema y apoyar a las CAC, en el mejoramiento continuo de sus capacidades y desempeño”</w:t>
      </w:r>
    </w:p>
    <w:p w14:paraId="27243548" w14:textId="3A1897EC" w:rsidR="00871B2B" w:rsidRPr="00871B2B" w:rsidRDefault="00871B2B" w:rsidP="00871B2B">
      <w:pPr>
        <w:jc w:val="both"/>
      </w:pPr>
      <w:r w:rsidRPr="00871B2B">
        <w:lastRenderedPageBreak/>
        <w:t>Por su parte, el presidente ejecutivo de Fecolfin, Freddy Castro, resaltó el impacto directo que este memorando tendrá sobre las entidades financieras cooperativas:</w:t>
      </w:r>
      <w:r w:rsidR="003952A9">
        <w:t xml:space="preserve"> </w:t>
      </w:r>
      <w:r w:rsidRPr="00871B2B">
        <w:rPr>
          <w:i/>
          <w:iCs/>
        </w:rPr>
        <w:t>“Esta alianza es un mensaje potente: el sector se fortalece cuando trabajamos juntos. Con este marco de cooperación, podremos acompañar mejor a nuestras entidades asociadas, apoyar a aquellas que enfrentan situaciones complejas y seguir construyendo confianza en el sistema financiero cooperativo.”</w:t>
      </w:r>
    </w:p>
    <w:p w14:paraId="62A98314" w14:textId="5C36F804" w:rsidR="00485445" w:rsidRDefault="00485445" w:rsidP="00485445">
      <w:pPr>
        <w:jc w:val="both"/>
      </w:pPr>
      <w:r>
        <w:t>El memorando contempla siete líneas de acción, entre ellas: el intercambio de información para identificar necesidades comunes, la elaboración de diagnósticos financieros y de gobierno corporativo, la creación de herramientas pedagógicas, el diseño de estrategias preventivas en gestión de riesgos y el acompañamiento a entidades que requieran apoyo especializado. Asimismo, se conformará un equipo técnico tripartito encargado de liderar el plan de trabajo, realizar seguimiento a los avances y presentar informes semestrales de resultados.</w:t>
      </w:r>
    </w:p>
    <w:p w14:paraId="25D45697" w14:textId="39EC9227" w:rsidR="00485445" w:rsidRPr="00DB2A70" w:rsidRDefault="00485445" w:rsidP="00485445">
      <w:pPr>
        <w:jc w:val="both"/>
      </w:pPr>
      <w:r w:rsidRPr="00DB2A70">
        <w:t xml:space="preserve">Esta alianza constituye un </w:t>
      </w:r>
      <w:r w:rsidR="00495A58" w:rsidRPr="00DB2A70">
        <w:t>avance institucional y técnico</w:t>
      </w:r>
      <w:r w:rsidRPr="00DB2A70">
        <w:t xml:space="preserve"> del sector financiero cooperativo, al abrir un camino de cooperación, innovación y confianza entre el Estado y los gremios.</w:t>
      </w:r>
    </w:p>
    <w:p w14:paraId="284BCD59" w14:textId="5E0AB7B8" w:rsidR="00871B2B" w:rsidRDefault="00485445" w:rsidP="00485445">
      <w:pPr>
        <w:jc w:val="both"/>
      </w:pPr>
      <w:r w:rsidRPr="00DB2A70">
        <w:rPr>
          <w:i/>
          <w:iCs/>
        </w:rPr>
        <w:t>“El futuro del cooperativismo financiero se construye sumando capacidades. Hoy reafirmamos nuestro compromiso con un sector más fuerte, más transparente y más sostenible para Colombia”</w:t>
      </w:r>
      <w:r>
        <w:t>, concluyó la superintendente Navarro.</w:t>
      </w:r>
    </w:p>
    <w:p w14:paraId="6029B27B" w14:textId="77777777" w:rsidR="003952A9" w:rsidRDefault="003952A9" w:rsidP="00871B2B">
      <w:pPr>
        <w:jc w:val="both"/>
      </w:pPr>
    </w:p>
    <w:p w14:paraId="44F05BB9" w14:textId="77777777" w:rsidR="003952A9" w:rsidRDefault="003952A9" w:rsidP="003952A9">
      <w:pPr>
        <w:jc w:val="both"/>
        <w:rPr>
          <w:b/>
          <w:lang w:val="es-CO"/>
        </w:rPr>
      </w:pPr>
      <w:r w:rsidRPr="003952A9">
        <w:rPr>
          <w:b/>
          <w:lang w:val="es-CO"/>
        </w:rPr>
        <w:t>Contactos de prensa</w:t>
      </w:r>
    </w:p>
    <w:p w14:paraId="506ABBB9" w14:textId="77777777" w:rsidR="003952A9" w:rsidRDefault="003952A9" w:rsidP="003952A9">
      <w:pPr>
        <w:jc w:val="both"/>
        <w:rPr>
          <w:b/>
          <w:lang w:val="es-CO"/>
        </w:rPr>
      </w:pPr>
    </w:p>
    <w:tbl>
      <w:tblPr>
        <w:tblW w:w="10758" w:type="dxa"/>
        <w:tblLook w:val="04A0" w:firstRow="1" w:lastRow="0" w:firstColumn="1" w:lastColumn="0" w:noHBand="0" w:noVBand="1"/>
      </w:tblPr>
      <w:tblGrid>
        <w:gridCol w:w="5622"/>
        <w:gridCol w:w="5136"/>
      </w:tblGrid>
      <w:tr w:rsidR="003952A9" w:rsidRPr="003952A9" w14:paraId="42F00CE6" w14:textId="77777777">
        <w:trPr>
          <w:trHeight w:val="1678"/>
        </w:trPr>
        <w:tc>
          <w:tcPr>
            <w:tcW w:w="5622" w:type="dxa"/>
            <w:hideMark/>
          </w:tcPr>
          <w:p w14:paraId="068E6444" w14:textId="77777777" w:rsidR="00C4737D" w:rsidRPr="00485445" w:rsidRDefault="00C4737D" w:rsidP="00C4737D">
            <w:pPr>
              <w:pStyle w:val="Sinespaciado"/>
              <w:rPr>
                <w:b/>
                <w:bCs/>
                <w:lang w:val="es-ES"/>
              </w:rPr>
            </w:pPr>
            <w:r w:rsidRPr="00485445">
              <w:rPr>
                <w:b/>
                <w:bCs/>
                <w:lang w:val="es-ES"/>
              </w:rPr>
              <w:t>Superintendencia de Economía Solidaria</w:t>
            </w:r>
          </w:p>
          <w:p w14:paraId="1FA94AC3" w14:textId="77777777" w:rsidR="00C4737D" w:rsidRPr="003952A9" w:rsidRDefault="00C4737D" w:rsidP="00C4737D">
            <w:pPr>
              <w:pStyle w:val="Sinespaciado"/>
              <w:rPr>
                <w:lang w:val="es-ES"/>
              </w:rPr>
            </w:pPr>
            <w:r w:rsidRPr="003952A9">
              <w:rPr>
                <w:lang w:val="es-ES"/>
              </w:rPr>
              <w:t>Oficina de Comunicaciones</w:t>
            </w:r>
          </w:p>
          <w:p w14:paraId="3CA5EE4F" w14:textId="77777777" w:rsidR="00C4737D" w:rsidRPr="003952A9" w:rsidRDefault="00C4737D" w:rsidP="00C4737D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Luis Eduardo Mejía </w:t>
            </w:r>
          </w:p>
          <w:p w14:paraId="44B433E0" w14:textId="77777777" w:rsidR="00C4737D" w:rsidRPr="003952A9" w:rsidRDefault="00C4737D" w:rsidP="00C4737D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comunicaciones@supersolidaria.gov.co</w:t>
            </w:r>
          </w:p>
          <w:p w14:paraId="729B9063" w14:textId="77777777" w:rsidR="00C4737D" w:rsidRDefault="00C4737D" w:rsidP="00C4737D">
            <w:pPr>
              <w:pStyle w:val="Sinespaciado"/>
              <w:rPr>
                <w:lang w:val="es-ES"/>
              </w:rPr>
            </w:pPr>
            <w:r w:rsidRPr="003952A9">
              <w:rPr>
                <w:lang w:val="es-ES"/>
              </w:rPr>
              <w:t xml:space="preserve">Cel: </w:t>
            </w:r>
            <w:r w:rsidRPr="00485445">
              <w:rPr>
                <w:lang w:val="es-ES"/>
              </w:rPr>
              <w:t>3002760438</w:t>
            </w:r>
          </w:p>
          <w:p w14:paraId="5757802F" w14:textId="77777777" w:rsidR="00C4737D" w:rsidRDefault="00C4737D" w:rsidP="00C4737D">
            <w:pPr>
              <w:pStyle w:val="Sinespaciado"/>
              <w:rPr>
                <w:b/>
                <w:bCs/>
                <w:lang w:val="es-ES"/>
              </w:rPr>
            </w:pPr>
          </w:p>
          <w:p w14:paraId="18C1B822" w14:textId="7C5BC793" w:rsidR="003952A9" w:rsidRPr="003952A9" w:rsidRDefault="003952A9" w:rsidP="00485445">
            <w:pPr>
              <w:pStyle w:val="Sinespaciado"/>
              <w:rPr>
                <w:lang w:val="es-ES"/>
              </w:rPr>
            </w:pPr>
          </w:p>
        </w:tc>
        <w:tc>
          <w:tcPr>
            <w:tcW w:w="5136" w:type="dxa"/>
            <w:hideMark/>
          </w:tcPr>
          <w:p w14:paraId="6804415E" w14:textId="77777777" w:rsidR="00C4737D" w:rsidRPr="00485445" w:rsidRDefault="00C4737D" w:rsidP="00C4737D">
            <w:pPr>
              <w:pStyle w:val="Sinespaciado"/>
              <w:rPr>
                <w:b/>
                <w:bCs/>
                <w:lang w:val="es-ES"/>
              </w:rPr>
            </w:pPr>
            <w:r w:rsidRPr="00485445">
              <w:rPr>
                <w:b/>
                <w:bCs/>
                <w:lang w:val="es-ES"/>
              </w:rPr>
              <w:t>Fecolfin</w:t>
            </w:r>
          </w:p>
          <w:p w14:paraId="064CB3CE" w14:textId="77777777" w:rsidR="00C4737D" w:rsidRPr="003952A9" w:rsidRDefault="00C4737D" w:rsidP="00C4737D">
            <w:pPr>
              <w:pStyle w:val="Sinespaciado"/>
              <w:rPr>
                <w:lang w:val="es-ES"/>
              </w:rPr>
            </w:pPr>
            <w:r w:rsidRPr="003952A9">
              <w:rPr>
                <w:lang w:val="es-ES"/>
              </w:rPr>
              <w:t>Oficina de Comunicaciones</w:t>
            </w:r>
          </w:p>
          <w:p w14:paraId="479A9497" w14:textId="77777777" w:rsidR="00C4737D" w:rsidRPr="003952A9" w:rsidRDefault="00C4737D" w:rsidP="00C4737D">
            <w:pPr>
              <w:pStyle w:val="Sinespaciado"/>
              <w:rPr>
                <w:lang w:val="es-CO"/>
              </w:rPr>
            </w:pPr>
            <w:r>
              <w:rPr>
                <w:lang w:val="es-CO"/>
              </w:rPr>
              <w:t>Catalina Prieto</w:t>
            </w:r>
          </w:p>
          <w:p w14:paraId="10434BE3" w14:textId="77777777" w:rsidR="00C4737D" w:rsidRPr="003952A9" w:rsidRDefault="00C4737D" w:rsidP="00C4737D">
            <w:pPr>
              <w:pStyle w:val="Sinespaciado"/>
              <w:rPr>
                <w:lang w:val="es-CO"/>
              </w:rPr>
            </w:pPr>
            <w:r>
              <w:rPr>
                <w:lang w:val="es-CO"/>
              </w:rPr>
              <w:t>comunicaciones@fecolfin.coop</w:t>
            </w:r>
            <w:r w:rsidRPr="003952A9">
              <w:rPr>
                <w:lang w:val="es-CO"/>
              </w:rPr>
              <w:t xml:space="preserve">  </w:t>
            </w:r>
          </w:p>
          <w:p w14:paraId="6DC89459" w14:textId="00C2ED94" w:rsidR="003952A9" w:rsidRPr="003952A9" w:rsidRDefault="00C4737D" w:rsidP="00C4737D">
            <w:pPr>
              <w:pStyle w:val="Sinespaciado"/>
              <w:rPr>
                <w:lang w:val="es-CO"/>
              </w:rPr>
            </w:pPr>
            <w:r w:rsidRPr="003952A9">
              <w:rPr>
                <w:lang w:val="es-ES"/>
              </w:rPr>
              <w:t xml:space="preserve">Cel: </w:t>
            </w:r>
            <w:r>
              <w:rPr>
                <w:lang w:val="es-ES"/>
              </w:rPr>
              <w:t>3173003788</w:t>
            </w:r>
          </w:p>
        </w:tc>
      </w:tr>
    </w:tbl>
    <w:p w14:paraId="3396965C" w14:textId="2CA60847" w:rsidR="003952A9" w:rsidRDefault="003952A9" w:rsidP="00C4737D">
      <w:pPr>
        <w:jc w:val="center"/>
      </w:pPr>
    </w:p>
    <w:tbl>
      <w:tblPr>
        <w:tblW w:w="5622" w:type="dxa"/>
        <w:tblLook w:val="04A0" w:firstRow="1" w:lastRow="0" w:firstColumn="1" w:lastColumn="0" w:noHBand="0" w:noVBand="1"/>
      </w:tblPr>
      <w:tblGrid>
        <w:gridCol w:w="5622"/>
      </w:tblGrid>
      <w:tr w:rsidR="003952A9" w:rsidRPr="003952A9" w14:paraId="4E996E9F" w14:textId="77777777" w:rsidTr="00C4737D">
        <w:trPr>
          <w:trHeight w:val="79"/>
        </w:trPr>
        <w:tc>
          <w:tcPr>
            <w:tcW w:w="5622" w:type="dxa"/>
            <w:hideMark/>
          </w:tcPr>
          <w:p w14:paraId="106F6CFE" w14:textId="615DF560" w:rsidR="003952A9" w:rsidRPr="00485445" w:rsidRDefault="003952A9" w:rsidP="00C4737D">
            <w:pPr>
              <w:pStyle w:val="Sinespaciado"/>
              <w:rPr>
                <w:b/>
                <w:bCs/>
                <w:lang w:val="es-ES"/>
              </w:rPr>
            </w:pPr>
            <w:proofErr w:type="spellStart"/>
            <w:r w:rsidRPr="00485445">
              <w:rPr>
                <w:b/>
                <w:bCs/>
                <w:lang w:val="es-ES"/>
              </w:rPr>
              <w:t>Confecoop</w:t>
            </w:r>
            <w:proofErr w:type="spellEnd"/>
          </w:p>
          <w:p w14:paraId="1DB51601" w14:textId="77777777" w:rsidR="003952A9" w:rsidRPr="003952A9" w:rsidRDefault="003952A9" w:rsidP="00C4737D">
            <w:pPr>
              <w:pStyle w:val="Sinespaciado"/>
              <w:rPr>
                <w:lang w:val="es-ES"/>
              </w:rPr>
            </w:pPr>
            <w:r w:rsidRPr="003952A9">
              <w:rPr>
                <w:lang w:val="es-ES"/>
              </w:rPr>
              <w:t>Oficina de Comunicaciones</w:t>
            </w:r>
          </w:p>
          <w:p w14:paraId="4719F403" w14:textId="270D7194" w:rsidR="003952A9" w:rsidRPr="003952A9" w:rsidRDefault="003952A9" w:rsidP="00C4737D">
            <w:pPr>
              <w:pStyle w:val="Sinespaciado"/>
              <w:rPr>
                <w:lang w:val="es-CO"/>
              </w:rPr>
            </w:pPr>
            <w:r>
              <w:rPr>
                <w:lang w:val="es-CO"/>
              </w:rPr>
              <w:t>Ester Hernández</w:t>
            </w:r>
          </w:p>
          <w:p w14:paraId="49B2F427" w14:textId="08D81809" w:rsidR="003952A9" w:rsidRPr="003952A9" w:rsidRDefault="00485445" w:rsidP="00C4737D">
            <w:pPr>
              <w:pStyle w:val="Sinespaciado"/>
              <w:rPr>
                <w:lang w:val="es-CO"/>
              </w:rPr>
            </w:pPr>
            <w:r>
              <w:rPr>
                <w:lang w:val="es-CO"/>
              </w:rPr>
              <w:t>comunicaciones</w:t>
            </w:r>
            <w:r w:rsidR="003952A9">
              <w:rPr>
                <w:lang w:val="es-CO"/>
              </w:rPr>
              <w:t>@confecoop.coop</w:t>
            </w:r>
          </w:p>
          <w:p w14:paraId="714D4692" w14:textId="600294C1" w:rsidR="003952A9" w:rsidRPr="003952A9" w:rsidRDefault="003952A9" w:rsidP="00C4737D">
            <w:pPr>
              <w:pStyle w:val="Sinespaciado"/>
              <w:rPr>
                <w:lang w:val="es-ES"/>
              </w:rPr>
            </w:pPr>
            <w:r w:rsidRPr="003952A9">
              <w:rPr>
                <w:lang w:val="es-ES"/>
              </w:rPr>
              <w:lastRenderedPageBreak/>
              <w:t xml:space="preserve">Cel: </w:t>
            </w:r>
            <w:r w:rsidR="00485445" w:rsidRPr="00485445">
              <w:rPr>
                <w:lang w:val="es-ES"/>
              </w:rPr>
              <w:t>3057129738</w:t>
            </w:r>
          </w:p>
        </w:tc>
      </w:tr>
    </w:tbl>
    <w:p w14:paraId="0718A534" w14:textId="5B48BC5F" w:rsidR="003952A9" w:rsidRDefault="003952A9" w:rsidP="003952A9">
      <w:pPr>
        <w:jc w:val="both"/>
      </w:pPr>
    </w:p>
    <w:sectPr w:rsidR="003952A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1F2F0" w14:textId="77777777" w:rsidR="00D90FBC" w:rsidRDefault="00D90FBC" w:rsidP="00C4737D">
      <w:pPr>
        <w:spacing w:after="0" w:line="240" w:lineRule="auto"/>
      </w:pPr>
      <w:r>
        <w:separator/>
      </w:r>
    </w:p>
  </w:endnote>
  <w:endnote w:type="continuationSeparator" w:id="0">
    <w:p w14:paraId="470A7C4A" w14:textId="77777777" w:rsidR="00D90FBC" w:rsidRDefault="00D90FBC" w:rsidP="00C47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F9221" w14:textId="77777777" w:rsidR="00D90FBC" w:rsidRDefault="00D90FBC" w:rsidP="00C4737D">
      <w:pPr>
        <w:spacing w:after="0" w:line="240" w:lineRule="auto"/>
      </w:pPr>
      <w:r>
        <w:separator/>
      </w:r>
    </w:p>
  </w:footnote>
  <w:footnote w:type="continuationSeparator" w:id="0">
    <w:p w14:paraId="7CA1F291" w14:textId="77777777" w:rsidR="00D90FBC" w:rsidRDefault="00D90FBC" w:rsidP="00C47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57C2" w14:textId="69D66671" w:rsidR="00C4737D" w:rsidRDefault="00C4737D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01BE3F9" wp14:editId="4D07647E">
          <wp:simplePos x="0" y="0"/>
          <wp:positionH relativeFrom="column">
            <wp:posOffset>4228712</wp:posOffset>
          </wp:positionH>
          <wp:positionV relativeFrom="paragraph">
            <wp:posOffset>93307</wp:posOffset>
          </wp:positionV>
          <wp:extent cx="1713230" cy="857885"/>
          <wp:effectExtent l="0" t="0" r="0" b="0"/>
          <wp:wrapTopAndBottom/>
          <wp:docPr id="1954216679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216679" name="Imagen 195421667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40" t="20576" r="22800" b="23706"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857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736DF5B" wp14:editId="02E12F4B">
          <wp:simplePos x="0" y="0"/>
          <wp:positionH relativeFrom="column">
            <wp:posOffset>1858736</wp:posOffset>
          </wp:positionH>
          <wp:positionV relativeFrom="paragraph">
            <wp:posOffset>91841</wp:posOffset>
          </wp:positionV>
          <wp:extent cx="1714500" cy="767080"/>
          <wp:effectExtent l="0" t="0" r="0" b="0"/>
          <wp:wrapTopAndBottom/>
          <wp:docPr id="419498068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498068" name="Imagen 41949806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1450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D38E892" wp14:editId="2A7D806E">
          <wp:simplePos x="0" y="0"/>
          <wp:positionH relativeFrom="column">
            <wp:posOffset>-539128</wp:posOffset>
          </wp:positionH>
          <wp:positionV relativeFrom="paragraph">
            <wp:posOffset>194310</wp:posOffset>
          </wp:positionV>
          <wp:extent cx="1714500" cy="660400"/>
          <wp:effectExtent l="0" t="0" r="0" b="0"/>
          <wp:wrapTopAndBottom/>
          <wp:docPr id="198192658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926580" name="Imagen 198192658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F38B9"/>
    <w:multiLevelType w:val="hybridMultilevel"/>
    <w:tmpl w:val="EE388722"/>
    <w:lvl w:ilvl="0" w:tplc="7332D8E8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2B"/>
    <w:rsid w:val="000146DA"/>
    <w:rsid w:val="00065583"/>
    <w:rsid w:val="00260F2C"/>
    <w:rsid w:val="00296CA4"/>
    <w:rsid w:val="002D04D4"/>
    <w:rsid w:val="003952A9"/>
    <w:rsid w:val="00485445"/>
    <w:rsid w:val="00495A58"/>
    <w:rsid w:val="005704BB"/>
    <w:rsid w:val="00576AE0"/>
    <w:rsid w:val="006460FE"/>
    <w:rsid w:val="006E5F66"/>
    <w:rsid w:val="00871B2B"/>
    <w:rsid w:val="00970800"/>
    <w:rsid w:val="00A42957"/>
    <w:rsid w:val="00C4737D"/>
    <w:rsid w:val="00C76EBC"/>
    <w:rsid w:val="00D05130"/>
    <w:rsid w:val="00D62721"/>
    <w:rsid w:val="00D90FBC"/>
    <w:rsid w:val="00DB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B0C3660"/>
  <w15:chartTrackingRefBased/>
  <w15:docId w15:val="{47E40799-04FF-4685-8403-1FFBD9A4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1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1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1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1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1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1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1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1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1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1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1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1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1B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1B2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1B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1B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1B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1B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1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1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1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1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1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1B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1B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1B2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1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1B2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1B2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6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CO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260F2C"/>
    <w:rPr>
      <w:b/>
      <w:bCs/>
    </w:rPr>
  </w:style>
  <w:style w:type="paragraph" w:styleId="Sinespaciado">
    <w:name w:val="No Spacing"/>
    <w:uiPriority w:val="1"/>
    <w:qFormat/>
    <w:rsid w:val="0048544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473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37D"/>
  </w:style>
  <w:style w:type="paragraph" w:styleId="Piedepgina">
    <w:name w:val="footer"/>
    <w:basedOn w:val="Normal"/>
    <w:link w:val="PiedepginaCar"/>
    <w:uiPriority w:val="99"/>
    <w:unhideWhenUsed/>
    <w:rsid w:val="00C473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683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Castro</dc:creator>
  <cp:keywords/>
  <dc:description/>
  <cp:lastModifiedBy>Luis Eduardo Mejia Sandoval</cp:lastModifiedBy>
  <cp:revision>2</cp:revision>
  <cp:lastPrinted>2025-09-30T17:32:00Z</cp:lastPrinted>
  <dcterms:created xsi:type="dcterms:W3CDTF">2025-10-15T16:01:00Z</dcterms:created>
  <dcterms:modified xsi:type="dcterms:W3CDTF">2025-10-15T16:01:00Z</dcterms:modified>
</cp:coreProperties>
</file>